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295AB" w14:textId="77777777" w:rsidR="00035A1A" w:rsidRPr="00230E8B" w:rsidRDefault="00117322" w:rsidP="00035A1A">
      <w:pPr>
        <w:jc w:val="center"/>
        <w:rPr>
          <w:sz w:val="24"/>
          <w:szCs w:val="24"/>
        </w:rPr>
      </w:pPr>
      <w:r w:rsidRPr="00230E8B">
        <w:rPr>
          <w:sz w:val="24"/>
          <w:szCs w:val="24"/>
        </w:rPr>
        <w:t>TAAHHÜTNAME</w:t>
      </w:r>
    </w:p>
    <w:p w14:paraId="52647ABD" w14:textId="77777777" w:rsidR="00035A1A" w:rsidRPr="00230E8B" w:rsidRDefault="00186521" w:rsidP="00035A1A">
      <w:pPr>
        <w:jc w:val="both"/>
        <w:rPr>
          <w:sz w:val="24"/>
          <w:szCs w:val="24"/>
        </w:rPr>
      </w:pPr>
    </w:p>
    <w:p w14:paraId="73C598A6" w14:textId="77777777" w:rsidR="00035A1A" w:rsidRPr="00230E8B" w:rsidRDefault="00186521" w:rsidP="00035A1A">
      <w:pPr>
        <w:jc w:val="both"/>
        <w:rPr>
          <w:sz w:val="24"/>
          <w:szCs w:val="24"/>
        </w:rPr>
      </w:pPr>
    </w:p>
    <w:p w14:paraId="7E7E1009" w14:textId="42C8421B" w:rsidR="00035A1A" w:rsidRPr="00316B8C" w:rsidRDefault="0082606D" w:rsidP="00035A1A">
      <w:pPr>
        <w:spacing w:line="360" w:lineRule="auto"/>
        <w:jc w:val="both"/>
        <w:rPr>
          <w:color w:val="000000"/>
          <w:sz w:val="22"/>
          <w:szCs w:val="24"/>
        </w:rPr>
      </w:pPr>
      <w:r>
        <w:rPr>
          <w:sz w:val="22"/>
          <w:szCs w:val="24"/>
        </w:rPr>
        <w:t>TSE Global</w:t>
      </w:r>
      <w:r w:rsidR="00117322" w:rsidRPr="00316B8C">
        <w:rPr>
          <w:sz w:val="22"/>
          <w:szCs w:val="24"/>
        </w:rPr>
        <w:t xml:space="preserve"> Personel Yönetmeliği’ne, </w:t>
      </w:r>
      <w:r>
        <w:rPr>
          <w:sz w:val="22"/>
          <w:szCs w:val="24"/>
        </w:rPr>
        <w:t>TSE Global</w:t>
      </w:r>
      <w:r w:rsidR="00117322" w:rsidRPr="00316B8C">
        <w:rPr>
          <w:sz w:val="22"/>
          <w:szCs w:val="24"/>
        </w:rPr>
        <w:t xml:space="preserve"> ’in ilgili Uygunluk Değerlendirme Talimatları şartlarına, </w:t>
      </w:r>
      <w:r>
        <w:rPr>
          <w:sz w:val="22"/>
          <w:szCs w:val="24"/>
        </w:rPr>
        <w:t>TSE Global</w:t>
      </w:r>
      <w:r w:rsidR="00117322" w:rsidRPr="00316B8C">
        <w:rPr>
          <w:sz w:val="22"/>
          <w:szCs w:val="24"/>
        </w:rPr>
        <w:t xml:space="preserve"> El Kitabı’nda atıf yapılan veya bahsi geçen tüm prosedürlere, talimatlara, mevzuata, Kısmi Süreli veya süresiz İş Sözleşmesi’ne ve bu taahhütname şartlarına uymayı, Uluslararası Uygunluk Değerlendirme Servisi ’</w:t>
      </w:r>
      <w:proofErr w:type="spellStart"/>
      <w:r w:rsidR="00117322" w:rsidRPr="00316B8C">
        <w:rPr>
          <w:sz w:val="22"/>
          <w:szCs w:val="24"/>
        </w:rPr>
        <w:t>nce</w:t>
      </w:r>
      <w:proofErr w:type="spellEnd"/>
      <w:r w:rsidR="00117322" w:rsidRPr="00316B8C">
        <w:rPr>
          <w:sz w:val="22"/>
          <w:szCs w:val="24"/>
        </w:rPr>
        <w:t xml:space="preserve"> resmi olarak görevlendirilmedikçe onun adına iş yapmamayı, görevlendirildiğim işlerde üçüncü şahıslar nezdinde bütün hukuki, mali ve tetkik sorumluluklarının ve gizlilik ilkesi sorumluluklarının bana ait olduğunu, hangi sebeple olursa olsun hizmetim süresince edindiğim müşteri bilgileri ve tescilli hakları üçüncü taraflarla paylaşmayacağımı ve uygunsuz kullanmayacağımı,</w:t>
      </w:r>
      <w:r w:rsidR="00CB39C4" w:rsidRPr="00CB39C4">
        <w:t xml:space="preserve"> </w:t>
      </w:r>
      <w:r w:rsidR="00CB39C4" w:rsidRPr="00CB39C4">
        <w:rPr>
          <w:color w:val="FF0000"/>
          <w:sz w:val="22"/>
          <w:szCs w:val="24"/>
        </w:rPr>
        <w:t>TSE Global</w:t>
      </w:r>
      <w:r w:rsidR="00CB39C4" w:rsidRPr="00CB39C4">
        <w:rPr>
          <w:color w:val="FF0000"/>
          <w:sz w:val="22"/>
          <w:szCs w:val="24"/>
        </w:rPr>
        <w:t xml:space="preserve"> Etik Kodu ve </w:t>
      </w:r>
      <w:r w:rsidR="00CB39C4" w:rsidRPr="00CB39C4">
        <w:rPr>
          <w:color w:val="FF0000"/>
          <w:sz w:val="22"/>
          <w:szCs w:val="24"/>
        </w:rPr>
        <w:t>TSE Global</w:t>
      </w:r>
      <w:r w:rsidR="00CB39C4" w:rsidRPr="00CB39C4">
        <w:rPr>
          <w:color w:val="FF0000"/>
          <w:sz w:val="22"/>
          <w:szCs w:val="24"/>
        </w:rPr>
        <w:t xml:space="preserve"> Politikalarına uyacağımı</w:t>
      </w:r>
      <w:r w:rsidR="00CB39C4" w:rsidRPr="00CB39C4">
        <w:rPr>
          <w:sz w:val="22"/>
          <w:szCs w:val="24"/>
        </w:rPr>
        <w:t>,</w:t>
      </w:r>
      <w:r w:rsidR="00117322" w:rsidRPr="00316B8C">
        <w:rPr>
          <w:sz w:val="22"/>
          <w:szCs w:val="24"/>
        </w:rPr>
        <w:t xml:space="preserve"> tanımlanmış görev ve sorumluluklarıma aykırı hareket etmeyeceğimi, her türlü iç - dış baskı ve etkilerden uzak olarak hizmet vereceğimi/verdireceğimi, kurum içi gizli bilgi ve belgeler konusunda üçüncü taraflara yazılı veya sözlü bilgi aktarmayacağımı, yeterlilik, tarafsızlık, karar verme veya çalışmamla ilgili dürüstlüğüme olan güveni azaltacak herhangi bir faaliyette bulunmayacağımı, müşterilere ait mal ve hakları koruyacağımı uygunluk değerlendirme faaliyetleri çerçevesinde görevlendirileceğim kuruluşlara görevden önceki son 2 (iki) yılda danışmanlık hizmeti vermediğimi, </w:t>
      </w:r>
      <w:r w:rsidR="00117322" w:rsidRPr="00316B8C">
        <w:rPr>
          <w:color w:val="000000" w:themeColor="text1"/>
          <w:sz w:val="22"/>
          <w:szCs w:val="24"/>
        </w:rPr>
        <w:t>iç tetkik hizmeti vermediği/görev almadığımı, eğitim vermediği</w:t>
      </w:r>
      <w:r w:rsidR="00117322" w:rsidRPr="00316B8C">
        <w:rPr>
          <w:sz w:val="22"/>
          <w:szCs w:val="24"/>
        </w:rPr>
        <w:t xml:space="preserve"> ve görevden sonraki 2 (iki) yıl için vermeyeceğim</w:t>
      </w:r>
      <w:r w:rsidR="00117322" w:rsidRPr="00316B8C">
        <w:rPr>
          <w:color w:val="000000"/>
          <w:sz w:val="22"/>
          <w:szCs w:val="24"/>
        </w:rPr>
        <w:t>i, çıkar çatışmasına yol açacak herhangi bir akrabalık vb. ilişkimin bulunmadığını,  aksi vukuunda ilgili birimi haberdar edeceğimi beyan ve taahhüt ederim.</w:t>
      </w:r>
    </w:p>
    <w:p w14:paraId="453A33A9" w14:textId="003C598C" w:rsidR="00316B8C" w:rsidRPr="00316B8C" w:rsidRDefault="00316B8C" w:rsidP="00035A1A">
      <w:pPr>
        <w:spacing w:line="360" w:lineRule="auto"/>
        <w:jc w:val="both"/>
        <w:rPr>
          <w:color w:val="000000"/>
          <w:sz w:val="22"/>
          <w:szCs w:val="24"/>
        </w:rPr>
      </w:pPr>
      <w:r w:rsidRPr="00316B8C">
        <w:rPr>
          <w:i/>
          <w:noProof/>
          <w:color w:val="000000"/>
          <w:sz w:val="22"/>
          <w:szCs w:val="24"/>
        </w:rPr>
        <w:t xml:space="preserve">A Tipi Muayene kuruluşu olarak, konuya taraf olan kesimlerden bağımsız olunacaktır. Muayene kuruluşu ve muayeneyi gerçekleştirmekten sorumlu personelimiz, muayene ettikleri malzemelerin tasarımcısı, imalâtçısı, tedarikçisi, montajcısı, satın alıcısı, sahibi, kullanıcısı veya bakımcısı, ne de bu kesimlerin yetkili temsilcisi olmayacaktır. Muayene faaliyetleri ile ilgili olarak kararlarının ve doğruluklarının bağımsızlığı ile çelişecek hiçbir faaliyetle iştigal etmeycektir. Bütün ilgili taraflar, muayene kuruluşunun hizmetlerine </w:t>
      </w:r>
      <w:r w:rsidR="0082606D">
        <w:rPr>
          <w:i/>
          <w:noProof/>
          <w:color w:val="000000"/>
          <w:sz w:val="22"/>
          <w:szCs w:val="24"/>
        </w:rPr>
        <w:t>TSE Global</w:t>
      </w:r>
      <w:r w:rsidRPr="00316B8C">
        <w:rPr>
          <w:i/>
          <w:noProof/>
          <w:color w:val="000000"/>
          <w:sz w:val="22"/>
          <w:szCs w:val="24"/>
        </w:rPr>
        <w:t xml:space="preserve"> web sayfasından erişebilmektedir.</w:t>
      </w:r>
    </w:p>
    <w:p w14:paraId="56A650BD" w14:textId="0DD47CF9" w:rsidR="00CB39C4" w:rsidRPr="00316B8C" w:rsidRDefault="0082606D" w:rsidP="00035A1A">
      <w:pPr>
        <w:spacing w:line="360" w:lineRule="auto"/>
        <w:jc w:val="both"/>
        <w:rPr>
          <w:i/>
          <w:color w:val="000000"/>
          <w:sz w:val="22"/>
          <w:szCs w:val="24"/>
        </w:rPr>
      </w:pPr>
      <w:r>
        <w:rPr>
          <w:i/>
          <w:color w:val="000000"/>
          <w:sz w:val="22"/>
          <w:szCs w:val="24"/>
        </w:rPr>
        <w:t>TSE Global</w:t>
      </w:r>
      <w:r w:rsidR="00117322" w:rsidRPr="00316B8C">
        <w:rPr>
          <w:i/>
          <w:color w:val="000000"/>
          <w:sz w:val="22"/>
          <w:szCs w:val="24"/>
        </w:rPr>
        <w:t xml:space="preserve"> içerisinde yapılacak iç tektik ve performans değerlendirme çalışmalarında kişisel çıkarlarımı ve anlaşmazlıklarımızı yansıtmayarak gerekli değerlendirmeleri yapacağımı beyan ve taahhüt ederim.</w:t>
      </w:r>
    </w:p>
    <w:p w14:paraId="04CF92E2" w14:textId="3BEAA850" w:rsidR="00035A1A" w:rsidRPr="00316B8C" w:rsidRDefault="00117322" w:rsidP="00035A1A">
      <w:pPr>
        <w:spacing w:line="360" w:lineRule="auto"/>
        <w:jc w:val="both"/>
        <w:rPr>
          <w:color w:val="000000"/>
          <w:sz w:val="22"/>
          <w:szCs w:val="24"/>
        </w:rPr>
      </w:pPr>
      <w:r w:rsidRPr="00316B8C">
        <w:rPr>
          <w:color w:val="000000"/>
          <w:sz w:val="22"/>
          <w:szCs w:val="24"/>
        </w:rPr>
        <w:t xml:space="preserve">Halen yürütmekte olduğum görev, iş hukukuna göre sınıflandırılan hukuki statüm ile ilişkili bulunduğum sosyal güvenlikle ilgili hukuki statümdeki her türlü değişikliği, derhal yazılı biçimde </w:t>
      </w:r>
      <w:r w:rsidR="0082606D">
        <w:rPr>
          <w:color w:val="000000"/>
          <w:sz w:val="22"/>
          <w:szCs w:val="24"/>
        </w:rPr>
        <w:t>TSE Global</w:t>
      </w:r>
      <w:r w:rsidRPr="00316B8C">
        <w:rPr>
          <w:color w:val="000000"/>
          <w:sz w:val="22"/>
          <w:szCs w:val="24"/>
        </w:rPr>
        <w:t xml:space="preserve"> ’</w:t>
      </w:r>
      <w:r w:rsidR="0082606D">
        <w:rPr>
          <w:color w:val="000000"/>
          <w:sz w:val="22"/>
          <w:szCs w:val="24"/>
        </w:rPr>
        <w:t>e</w:t>
      </w:r>
      <w:r w:rsidRPr="00316B8C">
        <w:rPr>
          <w:color w:val="000000"/>
          <w:sz w:val="22"/>
          <w:szCs w:val="24"/>
        </w:rPr>
        <w:t xml:space="preserve"> bildireceğimi, bu bildirimi hiç yapmamam veya gecikmeli veya eksik yapmamdan ötürü, şahsım, kurum veya üçüncü kişiler nezdinde doğacak her türlü zarar ve ziyandan bizzat sorumlu olacağımı kabul ve taahhüt ederim.</w:t>
      </w:r>
    </w:p>
    <w:p w14:paraId="2A42986F" w14:textId="77777777" w:rsidR="00316B8C" w:rsidRPr="00316B8C" w:rsidRDefault="00316B8C" w:rsidP="00035A1A">
      <w:pPr>
        <w:spacing w:line="360" w:lineRule="auto"/>
        <w:jc w:val="both"/>
        <w:rPr>
          <w:color w:val="000000"/>
          <w:sz w:val="22"/>
          <w:szCs w:val="24"/>
        </w:rPr>
      </w:pPr>
    </w:p>
    <w:p w14:paraId="57DE93DE" w14:textId="77777777" w:rsidR="00035A1A" w:rsidRPr="00316B8C" w:rsidRDefault="00117322" w:rsidP="00035A1A">
      <w:pPr>
        <w:spacing w:line="360" w:lineRule="auto"/>
        <w:jc w:val="both"/>
        <w:rPr>
          <w:color w:val="000000"/>
          <w:sz w:val="22"/>
          <w:szCs w:val="24"/>
        </w:rPr>
      </w:pPr>
      <w:r w:rsidRPr="00316B8C">
        <w:rPr>
          <w:color w:val="000000"/>
          <w:sz w:val="22"/>
          <w:szCs w:val="24"/>
        </w:rPr>
        <w:t>Bu taahhütnameden doğan anlaşmazlıklarda İstanbul Mahkemeleri ve İcra Daireleri yetkilidir.</w:t>
      </w:r>
    </w:p>
    <w:p w14:paraId="10DB98AC" w14:textId="77777777" w:rsidR="00035A1A" w:rsidRPr="00230E8B" w:rsidRDefault="00186521" w:rsidP="00035A1A">
      <w:pPr>
        <w:ind w:firstLine="720"/>
        <w:jc w:val="both"/>
        <w:rPr>
          <w:color w:val="000000"/>
          <w:sz w:val="24"/>
          <w:szCs w:val="24"/>
        </w:rPr>
      </w:pPr>
    </w:p>
    <w:p w14:paraId="537CBCF9" w14:textId="77777777" w:rsidR="00035A1A" w:rsidRPr="00230E8B" w:rsidRDefault="00117322" w:rsidP="00035A1A">
      <w:pPr>
        <w:jc w:val="both"/>
        <w:rPr>
          <w:sz w:val="24"/>
          <w:szCs w:val="24"/>
          <w:u w:val="single"/>
        </w:rPr>
      </w:pPr>
      <w:r w:rsidRPr="00230E8B">
        <w:rPr>
          <w:sz w:val="24"/>
          <w:szCs w:val="24"/>
        </w:rPr>
        <w:tab/>
      </w:r>
      <w:r w:rsidRPr="00230E8B">
        <w:rPr>
          <w:sz w:val="24"/>
          <w:szCs w:val="24"/>
        </w:rPr>
        <w:tab/>
      </w:r>
      <w:r w:rsidRPr="00230E8B">
        <w:rPr>
          <w:sz w:val="24"/>
          <w:szCs w:val="24"/>
        </w:rPr>
        <w:tab/>
      </w:r>
    </w:p>
    <w:p w14:paraId="736A8906" w14:textId="77777777" w:rsidR="00035A1A" w:rsidRPr="00230E8B" w:rsidRDefault="00186521" w:rsidP="00035A1A">
      <w:pPr>
        <w:jc w:val="both"/>
        <w:rPr>
          <w:sz w:val="24"/>
          <w:szCs w:val="24"/>
        </w:rPr>
      </w:pPr>
    </w:p>
    <w:p w14:paraId="5917B2F3" w14:textId="77777777" w:rsidR="00035A1A" w:rsidRPr="00230E8B" w:rsidRDefault="00117322" w:rsidP="00035A1A">
      <w:pPr>
        <w:ind w:firstLine="720"/>
        <w:jc w:val="both"/>
        <w:rPr>
          <w:sz w:val="24"/>
          <w:szCs w:val="24"/>
        </w:rPr>
      </w:pPr>
      <w:r w:rsidRPr="00230E8B">
        <w:rPr>
          <w:sz w:val="24"/>
          <w:szCs w:val="24"/>
        </w:rPr>
        <w:tab/>
      </w:r>
      <w:r w:rsidRPr="00230E8B">
        <w:rPr>
          <w:sz w:val="24"/>
          <w:szCs w:val="24"/>
        </w:rPr>
        <w:tab/>
      </w:r>
      <w:r w:rsidRPr="00230E8B">
        <w:rPr>
          <w:sz w:val="24"/>
          <w:szCs w:val="24"/>
        </w:rPr>
        <w:tab/>
      </w:r>
      <w:r w:rsidRPr="00230E8B">
        <w:rPr>
          <w:sz w:val="24"/>
          <w:szCs w:val="24"/>
        </w:rPr>
        <w:tab/>
      </w:r>
      <w:r w:rsidRPr="00230E8B">
        <w:rPr>
          <w:sz w:val="24"/>
          <w:szCs w:val="24"/>
        </w:rPr>
        <w:tab/>
      </w:r>
      <w:r w:rsidRPr="00230E8B">
        <w:rPr>
          <w:sz w:val="24"/>
          <w:szCs w:val="24"/>
        </w:rPr>
        <w:tab/>
        <w:t>Adı Soyadı:</w:t>
      </w:r>
    </w:p>
    <w:p w14:paraId="7D38F335" w14:textId="77777777" w:rsidR="00035A1A" w:rsidRPr="00230E8B" w:rsidRDefault="00186521" w:rsidP="00035A1A">
      <w:pPr>
        <w:jc w:val="both"/>
        <w:rPr>
          <w:sz w:val="24"/>
          <w:szCs w:val="24"/>
        </w:rPr>
      </w:pPr>
    </w:p>
    <w:p w14:paraId="0CD73DC8" w14:textId="77777777" w:rsidR="00035A1A" w:rsidRPr="00230E8B" w:rsidRDefault="00117322" w:rsidP="00035A1A">
      <w:pPr>
        <w:ind w:left="4248" w:firstLine="708"/>
        <w:jc w:val="both"/>
        <w:rPr>
          <w:sz w:val="24"/>
          <w:szCs w:val="24"/>
        </w:rPr>
      </w:pPr>
      <w:r w:rsidRPr="00230E8B">
        <w:rPr>
          <w:sz w:val="24"/>
          <w:szCs w:val="24"/>
        </w:rPr>
        <w:t>Tarih:</w:t>
      </w:r>
    </w:p>
    <w:p w14:paraId="3869C925" w14:textId="77777777" w:rsidR="00035A1A" w:rsidRPr="00230E8B" w:rsidRDefault="00186521" w:rsidP="00035A1A">
      <w:pPr>
        <w:ind w:left="4248" w:firstLine="708"/>
        <w:jc w:val="both"/>
        <w:rPr>
          <w:sz w:val="24"/>
          <w:szCs w:val="24"/>
        </w:rPr>
      </w:pPr>
    </w:p>
    <w:p w14:paraId="05A2D011" w14:textId="2164F366" w:rsidR="008C56A0" w:rsidRPr="00CB39C4" w:rsidRDefault="00117322" w:rsidP="00CB39C4">
      <w:pPr>
        <w:ind w:left="4248" w:firstLine="708"/>
        <w:jc w:val="both"/>
      </w:pPr>
      <w:r w:rsidRPr="00230E8B">
        <w:rPr>
          <w:sz w:val="24"/>
          <w:szCs w:val="24"/>
        </w:rPr>
        <w:t>İmza</w:t>
      </w:r>
    </w:p>
    <w:sectPr w:rsidR="008C56A0" w:rsidRPr="00CB39C4" w:rsidSect="003B65CE">
      <w:headerReference w:type="default" r:id="rId8"/>
      <w:footerReference w:type="default" r:id="rId9"/>
      <w:pgSz w:w="11907" w:h="16839"/>
      <w:pgMar w:top="1843" w:right="425" w:bottom="1134" w:left="709" w:header="426" w:footer="46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9BD6E" w14:textId="77777777" w:rsidR="00186521" w:rsidRDefault="00186521">
      <w:r>
        <w:separator/>
      </w:r>
    </w:p>
  </w:endnote>
  <w:endnote w:type="continuationSeparator" w:id="0">
    <w:p w14:paraId="124BED1E" w14:textId="77777777" w:rsidR="00186521" w:rsidRDefault="00186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yriad Pro">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28C0D" w14:textId="77777777" w:rsidR="008C6300" w:rsidRPr="002232F1" w:rsidRDefault="00186521" w:rsidP="008C6300">
    <w:pPr>
      <w:pStyle w:val="AltBilgi"/>
      <w:tabs>
        <w:tab w:val="clear" w:pos="4153"/>
        <w:tab w:val="clear" w:pos="8306"/>
        <w:tab w:val="center" w:pos="-1701"/>
        <w:tab w:val="left" w:pos="9072"/>
        <w:tab w:val="right" w:pos="13325"/>
      </w:tabs>
      <w:jc w:val="right"/>
      <w:rPr>
        <w:b/>
        <w:noProo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FF6D0" w14:textId="77777777" w:rsidR="00186521" w:rsidRDefault="00186521">
      <w:r>
        <w:separator/>
      </w:r>
    </w:p>
  </w:footnote>
  <w:footnote w:type="continuationSeparator" w:id="0">
    <w:p w14:paraId="7DF64AEA" w14:textId="77777777" w:rsidR="00186521" w:rsidRDefault="00186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1581"/>
      <w:gridCol w:w="5722"/>
      <w:gridCol w:w="1417"/>
      <w:gridCol w:w="1276"/>
      <w:gridCol w:w="283"/>
      <w:gridCol w:w="420"/>
    </w:tblGrid>
    <w:tr w:rsidR="00D04FA2" w14:paraId="28A75378" w14:textId="77777777" w:rsidTr="00D22FF5">
      <w:trPr>
        <w:cantSplit/>
        <w:trHeight w:val="289"/>
      </w:trPr>
      <w:tc>
        <w:tcPr>
          <w:tcW w:w="1581" w:type="dxa"/>
          <w:vMerge w:val="restart"/>
          <w:tcBorders>
            <w:top w:val="single" w:sz="4" w:space="0" w:color="auto"/>
            <w:left w:val="single" w:sz="4" w:space="0" w:color="auto"/>
            <w:bottom w:val="single" w:sz="4" w:space="0" w:color="auto"/>
            <w:right w:val="single" w:sz="4" w:space="0" w:color="auto"/>
          </w:tcBorders>
          <w:vAlign w:val="center"/>
          <w:hideMark/>
        </w:tcPr>
        <w:p w14:paraId="0546F8C3" w14:textId="77777777" w:rsidR="00E94160" w:rsidRPr="0007658A" w:rsidRDefault="00A66D08" w:rsidP="00E94160">
          <w:pPr>
            <w:pStyle w:val="stBilgi"/>
            <w:ind w:left="34" w:right="-57"/>
            <w:jc w:val="center"/>
            <w:rPr>
              <w:b/>
              <w:sz w:val="16"/>
              <w:szCs w:val="16"/>
            </w:rPr>
          </w:pPr>
          <w:r>
            <w:rPr>
              <w:noProof/>
            </w:rPr>
            <w:drawing>
              <wp:inline distT="0" distB="0" distL="0" distR="0" wp14:anchorId="1631872A" wp14:editId="051B1F77">
                <wp:extent cx="917575" cy="744855"/>
                <wp:effectExtent l="0" t="0" r="0" b="0"/>
                <wp:docPr id="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17575" cy="744855"/>
                        </a:xfrm>
                        <a:prstGeom prst="rect">
                          <a:avLst/>
                        </a:prstGeom>
                      </pic:spPr>
                    </pic:pic>
                  </a:graphicData>
                </a:graphic>
              </wp:inline>
            </w:drawing>
          </w:r>
        </w:p>
      </w:tc>
      <w:tc>
        <w:tcPr>
          <w:tcW w:w="5722" w:type="dxa"/>
          <w:tcBorders>
            <w:top w:val="single" w:sz="4" w:space="0" w:color="auto"/>
            <w:left w:val="single" w:sz="4" w:space="0" w:color="auto"/>
            <w:bottom w:val="single" w:sz="4" w:space="0" w:color="auto"/>
            <w:right w:val="single" w:sz="4" w:space="0" w:color="auto"/>
          </w:tcBorders>
          <w:vAlign w:val="center"/>
          <w:hideMark/>
        </w:tcPr>
        <w:p w14:paraId="0EC1F662" w14:textId="77777777" w:rsidR="00E94160" w:rsidRPr="00DE3358" w:rsidRDefault="00117322">
          <w:pPr>
            <w:pStyle w:val="stBilgi"/>
            <w:ind w:left="-108" w:right="-108"/>
            <w:jc w:val="center"/>
          </w:pPr>
          <w:r w:rsidRPr="00D00EB8">
            <w:rPr>
              <w:rStyle w:val="A0"/>
              <w:b/>
              <w:sz w:val="24"/>
              <w:szCs w:val="24"/>
            </w:rPr>
            <w:t>ULUSLARARASI UYGUNLUK DEĞERLENDİRME SERVİSİ A.Ş.</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15C127" w14:textId="77777777" w:rsidR="00E94160" w:rsidRPr="00DE3358" w:rsidRDefault="00117322">
          <w:pPr>
            <w:pStyle w:val="stBilgi"/>
            <w:ind w:left="-66" w:right="-108"/>
            <w:rPr>
              <w:b/>
            </w:rPr>
          </w:pPr>
          <w:r w:rsidRPr="00DE3358">
            <w:rPr>
              <w:b/>
            </w:rPr>
            <w:t>Doküman No</w:t>
          </w:r>
        </w:p>
      </w:tc>
      <w:tc>
        <w:tcPr>
          <w:tcW w:w="1979" w:type="dxa"/>
          <w:gridSpan w:val="3"/>
          <w:tcBorders>
            <w:top w:val="single" w:sz="4" w:space="0" w:color="auto"/>
            <w:left w:val="single" w:sz="4" w:space="0" w:color="auto"/>
            <w:bottom w:val="single" w:sz="4" w:space="0" w:color="auto"/>
            <w:right w:val="single" w:sz="4" w:space="0" w:color="auto"/>
          </w:tcBorders>
          <w:vAlign w:val="center"/>
          <w:hideMark/>
        </w:tcPr>
        <w:p w14:paraId="579FCDCF" w14:textId="77777777" w:rsidR="00E94160" w:rsidRPr="00DE3358" w:rsidRDefault="000C2D73" w:rsidP="000C2D73">
          <w:pPr>
            <w:pStyle w:val="stBilgi"/>
            <w:ind w:right="-108"/>
          </w:pPr>
          <w:r>
            <w:t>Mİ</w:t>
          </w:r>
          <w:r w:rsidR="008E2CBC">
            <w:t>-FR-</w:t>
          </w:r>
          <w:r w:rsidR="00117322">
            <w:t>12</w:t>
          </w:r>
        </w:p>
      </w:tc>
    </w:tr>
    <w:tr w:rsidR="00D04FA2" w14:paraId="055DDCF9" w14:textId="77777777" w:rsidTr="00D22FF5">
      <w:trPr>
        <w:cantSplit/>
        <w:trHeight w:val="462"/>
      </w:trPr>
      <w:tc>
        <w:tcPr>
          <w:tcW w:w="1581" w:type="dxa"/>
          <w:vMerge/>
          <w:tcBorders>
            <w:top w:val="single" w:sz="4" w:space="0" w:color="auto"/>
            <w:left w:val="single" w:sz="4" w:space="0" w:color="auto"/>
            <w:bottom w:val="single" w:sz="4" w:space="0" w:color="auto"/>
            <w:right w:val="single" w:sz="4" w:space="0" w:color="auto"/>
          </w:tcBorders>
          <w:vAlign w:val="center"/>
          <w:hideMark/>
        </w:tcPr>
        <w:p w14:paraId="3639F132" w14:textId="77777777" w:rsidR="00E94160" w:rsidRDefault="00186521">
          <w:pPr>
            <w:rPr>
              <w:b/>
              <w:sz w:val="24"/>
              <w:szCs w:val="24"/>
            </w:rPr>
          </w:pPr>
        </w:p>
      </w:tc>
      <w:tc>
        <w:tcPr>
          <w:tcW w:w="5722" w:type="dxa"/>
          <w:vMerge w:val="restart"/>
          <w:tcBorders>
            <w:top w:val="single" w:sz="4" w:space="0" w:color="auto"/>
            <w:left w:val="single" w:sz="4" w:space="0" w:color="auto"/>
            <w:bottom w:val="single" w:sz="4" w:space="0" w:color="auto"/>
            <w:right w:val="single" w:sz="4" w:space="0" w:color="auto"/>
          </w:tcBorders>
          <w:vAlign w:val="center"/>
          <w:hideMark/>
        </w:tcPr>
        <w:p w14:paraId="67E6D365" w14:textId="77777777" w:rsidR="00E94160" w:rsidRPr="00DE3358" w:rsidRDefault="00117322" w:rsidP="00E94160">
          <w:pPr>
            <w:pStyle w:val="stBilgi"/>
            <w:ind w:left="-108" w:right="-108"/>
            <w:jc w:val="center"/>
            <w:rPr>
              <w:b/>
            </w:rPr>
          </w:pPr>
          <w:r>
            <w:rPr>
              <w:b/>
              <w:bdr w:val="nil"/>
            </w:rPr>
            <w:t>GİZLİLİK, BAĞIMSIZLIK VE TARAFSIZLIK TAAHHÜTNAMESİ</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D48A76E" w14:textId="77777777" w:rsidR="00E94160" w:rsidRPr="00DE3358" w:rsidRDefault="00117322">
          <w:pPr>
            <w:pStyle w:val="stBilgi"/>
            <w:ind w:left="-66" w:right="-108"/>
            <w:rPr>
              <w:b/>
            </w:rPr>
          </w:pPr>
          <w:r w:rsidRPr="00DE3358">
            <w:rPr>
              <w:b/>
            </w:rPr>
            <w:t>Yayın Tarihi</w:t>
          </w:r>
        </w:p>
      </w:tc>
      <w:tc>
        <w:tcPr>
          <w:tcW w:w="1979" w:type="dxa"/>
          <w:gridSpan w:val="3"/>
          <w:tcBorders>
            <w:top w:val="single" w:sz="4" w:space="0" w:color="auto"/>
            <w:left w:val="single" w:sz="4" w:space="0" w:color="auto"/>
            <w:bottom w:val="single" w:sz="4" w:space="0" w:color="auto"/>
            <w:right w:val="single" w:sz="4" w:space="0" w:color="auto"/>
          </w:tcBorders>
          <w:vAlign w:val="center"/>
          <w:hideMark/>
        </w:tcPr>
        <w:p w14:paraId="074BE35B" w14:textId="77777777" w:rsidR="00E94160" w:rsidRPr="00DE3358" w:rsidRDefault="00117322">
          <w:pPr>
            <w:pStyle w:val="stBilgi"/>
            <w:ind w:left="-31" w:right="-108"/>
          </w:pPr>
          <w:r>
            <w:rPr>
              <w:bdr w:val="nil"/>
            </w:rPr>
            <w:t>01.02.2016</w:t>
          </w:r>
        </w:p>
      </w:tc>
    </w:tr>
    <w:tr w:rsidR="00D04FA2" w14:paraId="5FCD4E2C" w14:textId="77777777" w:rsidTr="00D22FF5">
      <w:trPr>
        <w:cantSplit/>
        <w:trHeight w:val="406"/>
      </w:trPr>
      <w:tc>
        <w:tcPr>
          <w:tcW w:w="1581" w:type="dxa"/>
          <w:vMerge/>
          <w:tcBorders>
            <w:top w:val="single" w:sz="4" w:space="0" w:color="auto"/>
            <w:left w:val="single" w:sz="4" w:space="0" w:color="auto"/>
            <w:bottom w:val="single" w:sz="4" w:space="0" w:color="auto"/>
            <w:right w:val="single" w:sz="4" w:space="0" w:color="auto"/>
          </w:tcBorders>
          <w:vAlign w:val="center"/>
          <w:hideMark/>
        </w:tcPr>
        <w:p w14:paraId="7CF2F7CC" w14:textId="77777777" w:rsidR="00E94160" w:rsidRDefault="00186521">
          <w:pPr>
            <w:rPr>
              <w:b/>
              <w:sz w:val="24"/>
              <w:szCs w:val="24"/>
            </w:rPr>
          </w:pPr>
        </w:p>
      </w:tc>
      <w:tc>
        <w:tcPr>
          <w:tcW w:w="5722" w:type="dxa"/>
          <w:vMerge/>
          <w:tcBorders>
            <w:top w:val="single" w:sz="4" w:space="0" w:color="auto"/>
            <w:left w:val="single" w:sz="4" w:space="0" w:color="auto"/>
            <w:bottom w:val="single" w:sz="4" w:space="0" w:color="auto"/>
            <w:right w:val="single" w:sz="4" w:space="0" w:color="auto"/>
          </w:tcBorders>
          <w:vAlign w:val="center"/>
          <w:hideMark/>
        </w:tcPr>
        <w:p w14:paraId="101947EC" w14:textId="77777777" w:rsidR="00E94160" w:rsidRPr="00DE3358" w:rsidRDefault="00186521">
          <w:pPr>
            <w:rPr>
              <w:b/>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34E8D11F" w14:textId="77777777" w:rsidR="00E94160" w:rsidRPr="00DE3358" w:rsidRDefault="00117322">
          <w:pPr>
            <w:pStyle w:val="stBilgi"/>
            <w:ind w:left="-66" w:right="-108"/>
            <w:rPr>
              <w:b/>
              <w:spacing w:val="-14"/>
            </w:rPr>
          </w:pPr>
          <w:r w:rsidRPr="00DE3358">
            <w:rPr>
              <w:b/>
              <w:spacing w:val="-14"/>
            </w:rPr>
            <w:t>Revizyon Tarihi</w:t>
          </w:r>
        </w:p>
      </w:tc>
      <w:tc>
        <w:tcPr>
          <w:tcW w:w="1276" w:type="dxa"/>
          <w:tcBorders>
            <w:top w:val="single" w:sz="4" w:space="0" w:color="auto"/>
            <w:left w:val="single" w:sz="4" w:space="0" w:color="auto"/>
            <w:bottom w:val="single" w:sz="4" w:space="0" w:color="auto"/>
            <w:right w:val="single" w:sz="4" w:space="0" w:color="auto"/>
          </w:tcBorders>
          <w:vAlign w:val="center"/>
        </w:tcPr>
        <w:p w14:paraId="62AB686D" w14:textId="6B0D8621" w:rsidR="00943F37" w:rsidRPr="00DE3358" w:rsidRDefault="00E608D2" w:rsidP="00316B8C">
          <w:pPr>
            <w:pStyle w:val="stBilgi"/>
          </w:pPr>
          <w:r>
            <w:t>12.01.2025</w:t>
          </w:r>
        </w:p>
      </w:tc>
      <w:tc>
        <w:tcPr>
          <w:tcW w:w="283" w:type="dxa"/>
          <w:tcBorders>
            <w:top w:val="single" w:sz="4" w:space="0" w:color="auto"/>
            <w:left w:val="single" w:sz="4" w:space="0" w:color="auto"/>
            <w:bottom w:val="single" w:sz="4" w:space="0" w:color="auto"/>
            <w:right w:val="single" w:sz="4" w:space="0" w:color="auto"/>
          </w:tcBorders>
          <w:vAlign w:val="center"/>
          <w:hideMark/>
        </w:tcPr>
        <w:p w14:paraId="64D21974" w14:textId="77777777" w:rsidR="00E94160" w:rsidRPr="00DE3358" w:rsidRDefault="00117322">
          <w:pPr>
            <w:pStyle w:val="stBilgi"/>
            <w:ind w:left="-108" w:right="-108"/>
            <w:jc w:val="center"/>
            <w:rPr>
              <w:b/>
            </w:rPr>
          </w:pPr>
          <w:r w:rsidRPr="00DE3358">
            <w:rPr>
              <w:b/>
            </w:rPr>
            <w:t>No</w:t>
          </w:r>
        </w:p>
      </w:tc>
      <w:tc>
        <w:tcPr>
          <w:tcW w:w="420" w:type="dxa"/>
          <w:tcBorders>
            <w:top w:val="single" w:sz="4" w:space="0" w:color="auto"/>
            <w:left w:val="single" w:sz="4" w:space="0" w:color="auto"/>
            <w:bottom w:val="single" w:sz="4" w:space="0" w:color="auto"/>
            <w:right w:val="single" w:sz="4" w:space="0" w:color="auto"/>
          </w:tcBorders>
          <w:vAlign w:val="center"/>
          <w:hideMark/>
        </w:tcPr>
        <w:p w14:paraId="6B275AA5" w14:textId="1B76678E" w:rsidR="00E94160" w:rsidRPr="00DE3358" w:rsidRDefault="00A36D12" w:rsidP="00316B8C">
          <w:pPr>
            <w:pStyle w:val="stBilgi"/>
            <w:ind w:left="-108" w:right="-108"/>
            <w:jc w:val="center"/>
          </w:pPr>
          <w:r>
            <w:t>0</w:t>
          </w:r>
          <w:r w:rsidR="00E608D2">
            <w:t>5</w:t>
          </w:r>
        </w:p>
      </w:tc>
    </w:tr>
  </w:tbl>
  <w:p w14:paraId="623CCCEB" w14:textId="77777777" w:rsidR="00E94160" w:rsidRPr="008C6300" w:rsidRDefault="00186521">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05B1F"/>
    <w:multiLevelType w:val="hybridMultilevel"/>
    <w:tmpl w:val="FAA658F8"/>
    <w:lvl w:ilvl="0" w:tplc="83C4766E">
      <w:start w:val="1"/>
      <w:numFmt w:val="bullet"/>
      <w:lvlText w:val=""/>
      <w:lvlJc w:val="left"/>
      <w:pPr>
        <w:tabs>
          <w:tab w:val="num" w:pos="720"/>
        </w:tabs>
        <w:ind w:left="720" w:hanging="360"/>
      </w:pPr>
      <w:rPr>
        <w:rFonts w:ascii="Symbol" w:hAnsi="Symbol" w:hint="default"/>
      </w:rPr>
    </w:lvl>
    <w:lvl w:ilvl="1" w:tplc="FAD8F3E2">
      <w:start w:val="1"/>
      <w:numFmt w:val="bullet"/>
      <w:lvlText w:val="o"/>
      <w:lvlJc w:val="left"/>
      <w:pPr>
        <w:tabs>
          <w:tab w:val="num" w:pos="1440"/>
        </w:tabs>
        <w:ind w:left="1440" w:hanging="360"/>
      </w:pPr>
      <w:rPr>
        <w:rFonts w:ascii="Courier New" w:hAnsi="Courier New" w:cs="Courier New" w:hint="default"/>
      </w:rPr>
    </w:lvl>
    <w:lvl w:ilvl="2" w:tplc="D090E41E">
      <w:start w:val="1"/>
      <w:numFmt w:val="bullet"/>
      <w:lvlText w:val=""/>
      <w:lvlJc w:val="left"/>
      <w:pPr>
        <w:tabs>
          <w:tab w:val="num" w:pos="2160"/>
        </w:tabs>
        <w:ind w:left="2160" w:hanging="360"/>
      </w:pPr>
      <w:rPr>
        <w:rFonts w:ascii="Wingdings" w:hAnsi="Wingdings" w:hint="default"/>
      </w:rPr>
    </w:lvl>
    <w:lvl w:ilvl="3" w:tplc="DE700852">
      <w:start w:val="1"/>
      <w:numFmt w:val="bullet"/>
      <w:lvlText w:val=""/>
      <w:lvlJc w:val="left"/>
      <w:pPr>
        <w:tabs>
          <w:tab w:val="num" w:pos="2880"/>
        </w:tabs>
        <w:ind w:left="2880" w:hanging="360"/>
      </w:pPr>
      <w:rPr>
        <w:rFonts w:ascii="Symbol" w:hAnsi="Symbol" w:hint="default"/>
      </w:rPr>
    </w:lvl>
    <w:lvl w:ilvl="4" w:tplc="8F5E8F64">
      <w:start w:val="1"/>
      <w:numFmt w:val="bullet"/>
      <w:lvlText w:val="o"/>
      <w:lvlJc w:val="left"/>
      <w:pPr>
        <w:tabs>
          <w:tab w:val="num" w:pos="3600"/>
        </w:tabs>
        <w:ind w:left="3600" w:hanging="360"/>
      </w:pPr>
      <w:rPr>
        <w:rFonts w:ascii="Courier New" w:hAnsi="Courier New" w:cs="Courier New" w:hint="default"/>
      </w:rPr>
    </w:lvl>
    <w:lvl w:ilvl="5" w:tplc="8D6E1C08">
      <w:start w:val="1"/>
      <w:numFmt w:val="bullet"/>
      <w:lvlText w:val=""/>
      <w:lvlJc w:val="left"/>
      <w:pPr>
        <w:tabs>
          <w:tab w:val="num" w:pos="4320"/>
        </w:tabs>
        <w:ind w:left="4320" w:hanging="360"/>
      </w:pPr>
      <w:rPr>
        <w:rFonts w:ascii="Wingdings" w:hAnsi="Wingdings" w:hint="default"/>
      </w:rPr>
    </w:lvl>
    <w:lvl w:ilvl="6" w:tplc="D3445E40">
      <w:start w:val="1"/>
      <w:numFmt w:val="bullet"/>
      <w:lvlText w:val=""/>
      <w:lvlJc w:val="left"/>
      <w:pPr>
        <w:tabs>
          <w:tab w:val="num" w:pos="5040"/>
        </w:tabs>
        <w:ind w:left="5040" w:hanging="360"/>
      </w:pPr>
      <w:rPr>
        <w:rFonts w:ascii="Symbol" w:hAnsi="Symbol" w:hint="default"/>
      </w:rPr>
    </w:lvl>
    <w:lvl w:ilvl="7" w:tplc="344A66EE">
      <w:start w:val="1"/>
      <w:numFmt w:val="bullet"/>
      <w:lvlText w:val="o"/>
      <w:lvlJc w:val="left"/>
      <w:pPr>
        <w:tabs>
          <w:tab w:val="num" w:pos="5760"/>
        </w:tabs>
        <w:ind w:left="5760" w:hanging="360"/>
      </w:pPr>
      <w:rPr>
        <w:rFonts w:ascii="Courier New" w:hAnsi="Courier New" w:cs="Courier New" w:hint="default"/>
      </w:rPr>
    </w:lvl>
    <w:lvl w:ilvl="8" w:tplc="48CC1386">
      <w:start w:val="1"/>
      <w:numFmt w:val="bullet"/>
      <w:lvlText w:val=""/>
      <w:lvlJc w:val="left"/>
      <w:pPr>
        <w:tabs>
          <w:tab w:val="num" w:pos="6480"/>
        </w:tabs>
        <w:ind w:left="6480" w:hanging="360"/>
      </w:pPr>
      <w:rPr>
        <w:rFonts w:ascii="Wingdings" w:hAnsi="Wingdings" w:hint="default"/>
      </w:rPr>
    </w:lvl>
  </w:abstractNum>
  <w:num w:numId="1" w16cid:durableId="1927110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FA2"/>
    <w:rsid w:val="00040057"/>
    <w:rsid w:val="000C2D73"/>
    <w:rsid w:val="00117322"/>
    <w:rsid w:val="00186521"/>
    <w:rsid w:val="002248EE"/>
    <w:rsid w:val="00316B8C"/>
    <w:rsid w:val="003905E1"/>
    <w:rsid w:val="00456B7C"/>
    <w:rsid w:val="007E13F0"/>
    <w:rsid w:val="0082606D"/>
    <w:rsid w:val="008E2CBC"/>
    <w:rsid w:val="00A36D12"/>
    <w:rsid w:val="00A66D08"/>
    <w:rsid w:val="00CB39C4"/>
    <w:rsid w:val="00D04FA2"/>
    <w:rsid w:val="00E608D2"/>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6F1C7"/>
  <w15:docId w15:val="{DC3AF82E-672E-4C6E-BD6D-38E42CE14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91D"/>
    <w:rPr>
      <w:rFonts w:ascii="Times New Roman" w:eastAsia="Times New Roman" w:hAnsi="Times New Roman"/>
    </w:rPr>
  </w:style>
  <w:style w:type="paragraph" w:styleId="Balk1">
    <w:name w:val="heading 1"/>
    <w:basedOn w:val="Normal"/>
    <w:next w:val="Normal"/>
    <w:link w:val="Balk1Char"/>
    <w:qFormat/>
    <w:rsid w:val="0016258F"/>
    <w:pPr>
      <w:keepNext/>
      <w:outlineLvl w:val="0"/>
    </w:pPr>
    <w:rPr>
      <w:b/>
      <w:sz w:val="22"/>
      <w:lang w:val="en-AU"/>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SayfaNumaras">
    <w:name w:val="page number"/>
    <w:basedOn w:val="VarsaylanParagrafYazTipi"/>
    <w:rsid w:val="0023691D"/>
  </w:style>
  <w:style w:type="paragraph" w:styleId="stBilgi">
    <w:name w:val="header"/>
    <w:basedOn w:val="Normal"/>
    <w:link w:val="stBilgiChar"/>
    <w:uiPriority w:val="99"/>
    <w:rsid w:val="0023691D"/>
    <w:pPr>
      <w:tabs>
        <w:tab w:val="center" w:pos="4536"/>
        <w:tab w:val="right" w:pos="9072"/>
      </w:tabs>
    </w:pPr>
  </w:style>
  <w:style w:type="character" w:customStyle="1" w:styleId="stBilgiChar">
    <w:name w:val="Üst Bilgi Char"/>
    <w:link w:val="stBilgi"/>
    <w:uiPriority w:val="99"/>
    <w:rsid w:val="0023691D"/>
    <w:rPr>
      <w:rFonts w:ascii="Times New Roman" w:eastAsia="Times New Roman" w:hAnsi="Times New Roman" w:cs="Times New Roman"/>
      <w:sz w:val="20"/>
      <w:szCs w:val="20"/>
      <w:lang w:eastAsia="tr-TR"/>
    </w:rPr>
  </w:style>
  <w:style w:type="paragraph" w:styleId="AltBilgi">
    <w:name w:val="footer"/>
    <w:basedOn w:val="Normal"/>
    <w:link w:val="AltBilgiChar"/>
    <w:uiPriority w:val="99"/>
    <w:rsid w:val="0023691D"/>
    <w:pPr>
      <w:tabs>
        <w:tab w:val="center" w:pos="4153"/>
        <w:tab w:val="right" w:pos="8306"/>
      </w:tabs>
    </w:pPr>
  </w:style>
  <w:style w:type="character" w:customStyle="1" w:styleId="AltBilgiChar">
    <w:name w:val="Alt Bilgi Char"/>
    <w:link w:val="AltBilgi"/>
    <w:uiPriority w:val="99"/>
    <w:rsid w:val="0023691D"/>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23691D"/>
    <w:rPr>
      <w:rFonts w:ascii="Tahoma" w:hAnsi="Tahoma" w:cs="Tahoma"/>
      <w:sz w:val="16"/>
      <w:szCs w:val="16"/>
    </w:rPr>
  </w:style>
  <w:style w:type="character" w:customStyle="1" w:styleId="BalonMetniChar">
    <w:name w:val="Balon Metni Char"/>
    <w:link w:val="BalonMetni"/>
    <w:uiPriority w:val="99"/>
    <w:semiHidden/>
    <w:rsid w:val="0023691D"/>
    <w:rPr>
      <w:rFonts w:ascii="Tahoma" w:eastAsia="Times New Roman" w:hAnsi="Tahoma" w:cs="Tahoma"/>
      <w:sz w:val="16"/>
      <w:szCs w:val="16"/>
      <w:lang w:eastAsia="tr-TR"/>
    </w:rPr>
  </w:style>
  <w:style w:type="paragraph" w:styleId="GvdeMetni">
    <w:name w:val="Body Text"/>
    <w:basedOn w:val="Normal"/>
    <w:link w:val="GvdeMetniChar"/>
    <w:rsid w:val="007A4355"/>
    <w:pPr>
      <w:jc w:val="both"/>
    </w:pPr>
  </w:style>
  <w:style w:type="character" w:customStyle="1" w:styleId="GvdeMetniChar">
    <w:name w:val="Gövde Metni Char"/>
    <w:link w:val="GvdeMetni"/>
    <w:rsid w:val="007A4355"/>
    <w:rPr>
      <w:rFonts w:ascii="Times New Roman" w:eastAsia="Times New Roman" w:hAnsi="Times New Roman" w:cs="Times New Roman"/>
      <w:sz w:val="20"/>
      <w:szCs w:val="20"/>
      <w:lang w:eastAsia="tr-TR"/>
    </w:rPr>
  </w:style>
  <w:style w:type="paragraph" w:customStyle="1" w:styleId="msobodytextindent2">
    <w:name w:val="msobodytextindent2"/>
    <w:basedOn w:val="Normal"/>
    <w:rsid w:val="007A4355"/>
    <w:pPr>
      <w:spacing w:after="120" w:line="480" w:lineRule="auto"/>
      <w:ind w:left="283"/>
    </w:pPr>
    <w:rPr>
      <w:lang w:val="en-AU"/>
    </w:rPr>
  </w:style>
  <w:style w:type="character" w:customStyle="1" w:styleId="Balk1Char">
    <w:name w:val="Başlık 1 Char"/>
    <w:basedOn w:val="VarsaylanParagrafYazTipi"/>
    <w:link w:val="Balk1"/>
    <w:rsid w:val="0016258F"/>
    <w:rPr>
      <w:rFonts w:ascii="Times New Roman" w:eastAsia="Times New Roman" w:hAnsi="Times New Roman"/>
      <w:b/>
      <w:sz w:val="22"/>
      <w:lang w:val="en-AU"/>
    </w:rPr>
  </w:style>
  <w:style w:type="character" w:customStyle="1" w:styleId="A0">
    <w:name w:val="A0"/>
    <w:uiPriority w:val="99"/>
    <w:rsid w:val="00D22FF5"/>
    <w:rPr>
      <w:rFonts w:cs="Myriad Pro"/>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6561F-03CD-41EF-845A-5E99AEB3F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441</Words>
  <Characters>2518</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TSE KSDB</dc:creator>
  <cp:lastModifiedBy>Gamze  DAĞDAŞ</cp:lastModifiedBy>
  <cp:revision>10</cp:revision>
  <cp:lastPrinted>1900-12-31T21:00:00Z</cp:lastPrinted>
  <dcterms:created xsi:type="dcterms:W3CDTF">2019-01-31T12:24:00Z</dcterms:created>
  <dcterms:modified xsi:type="dcterms:W3CDTF">2025-01-12T07:43:00Z</dcterms:modified>
</cp:coreProperties>
</file>